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/>
          <w:b/>
          <w:color w:val="000000"/>
          <w:sz w:val="17"/>
        </w:rPr>
        <w:t>ПЕРВЫЙ ИНЖЕНЕРНЫЙ РАСЧЁТ</w:t>
      </w:r>
    </w:p>
    <w:p>
      <w:pPr>
        <w:pStyle w:val="Title"/>
        <w:pBdr>
          <w:bottom w:val="single" w:sz="16" w:space="8" w:color="000000"/>
        </w:pBdr>
      </w:pPr>
      <w:r>
        <w:rPr>
          <w:color w:val="000000"/>
        </w:rPr>
        <w:t>Опросный лист</w:t>
      </w:r>
    </w:p>
    <w:p>
      <w:pPr>
        <w:spacing w:after="240"/>
      </w:pPr>
      <w:r>
        <w:rPr>
          <w:color w:val="000000"/>
          <w:sz w:val="22"/>
        </w:rPr>
        <w:t>Исходные данные по детали, результату, производительности, площадке, воздуху и составу поставки.</w:t>
      </w:r>
    </w:p>
    <w:tbl>
      <w:tblPr>
        <w:tblStyle w:val="TableGrid"/>
        <w:tblW w:type="dxa" w:w="9864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C9D8"/>
          <w:left w:val="single" w:sz="6" w:space="0" w:color="B7C9D8"/>
          <w:bottom w:val="single" w:sz="6" w:space="0" w:color="B7C9D8"/>
          <w:right w:val="single" w:sz="6" w:space="0" w:color="B7C9D8"/>
          <w:insideH w:val="single" w:sz="6" w:space="0" w:color="B7C9D8"/>
          <w:insideV w:val="single" w:sz="6" w:space="0" w:color="B7C9D8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2437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B7C9D8"/>
              <w:left w:val="single" w:sz="6" w:space="0" w:color="B7C9D8"/>
              <w:bottom w:val="single" w:sz="6" w:space="0" w:color="B7C9D8"/>
              <w:right w:val="single" w:sz="6" w:space="0" w:color="B7C9D8"/>
              <w:insideH w:val="single" w:sz="6" w:space="0" w:color="B7C9D8"/>
              <w:insideV w:val="single" w:sz="6" w:space="0" w:color="B7C9D8"/>
            </w:tcBorders>
          </w:tcPr>
          <w:p>
            <w:pPr>
              <w:spacing w:after="0" w:line="240" w:lineRule="auto"/>
            </w:pPr>
            <w:r>
              <w:rPr>
                <w:color w:val="000000"/>
              </w:rPr>
            </w:r>
            <w:r>
              <w:rPr>
                <w:rFonts w:ascii="Arial" w:hAnsi="Arial"/>
                <w:b/>
                <w:color w:val="000000"/>
                <w:sz w:val="17"/>
              </w:rPr>
              <w:t>Документ</w:t>
            </w:r>
          </w:p>
        </w:tc>
        <w:tc>
          <w:tcPr>
            <w:tcW w:type="dxa" w:w="742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B7C9D8"/>
              <w:left w:val="single" w:sz="6" w:space="0" w:color="B7C9D8"/>
              <w:bottom w:val="single" w:sz="6" w:space="0" w:color="B7C9D8"/>
              <w:right w:val="single" w:sz="6" w:space="0" w:color="B7C9D8"/>
              <w:insideH w:val="single" w:sz="6" w:space="0" w:color="B7C9D8"/>
              <w:insideV w:val="single" w:sz="6" w:space="0" w:color="B7C9D8"/>
            </w:tcBorders>
          </w:tcPr>
          <w:p>
            <w:pPr>
              <w:spacing w:after="0" w:line="240" w:lineRule="auto"/>
            </w:pPr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17"/>
              </w:rPr>
              <w:t>Заполняемый документ</w:t>
            </w:r>
          </w:p>
        </w:tc>
      </w:tr>
      <w:tr>
        <w:trPr>
          <w:cantSplit/>
        </w:trPr>
        <w:tc>
          <w:tcPr>
            <w:tcW w:type="dxa" w:w="2437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B7C9D8"/>
              <w:left w:val="single" w:sz="6" w:space="0" w:color="B7C9D8"/>
              <w:bottom w:val="single" w:sz="6" w:space="0" w:color="B7C9D8"/>
              <w:right w:val="single" w:sz="6" w:space="0" w:color="B7C9D8"/>
              <w:insideH w:val="single" w:sz="6" w:space="0" w:color="B7C9D8"/>
              <w:insideV w:val="single" w:sz="6" w:space="0" w:color="B7C9D8"/>
            </w:tcBorders>
          </w:tcPr>
          <w:p>
            <w:pPr>
              <w:spacing w:after="0" w:line="240" w:lineRule="auto"/>
            </w:pPr>
            <w:r>
              <w:rPr>
                <w:color w:val="000000"/>
              </w:rPr>
            </w:r>
            <w:r>
              <w:rPr>
                <w:rFonts w:ascii="Arial" w:hAnsi="Arial"/>
                <w:b/>
                <w:color w:val="000000"/>
                <w:sz w:val="17"/>
              </w:rPr>
              <w:t>Статус</w:t>
            </w:r>
          </w:p>
        </w:tc>
        <w:tc>
          <w:tcPr>
            <w:tcW w:type="dxa" w:w="742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B7C9D8"/>
              <w:left w:val="single" w:sz="6" w:space="0" w:color="B7C9D8"/>
              <w:bottom w:val="single" w:sz="6" w:space="0" w:color="B7C9D8"/>
              <w:right w:val="single" w:sz="6" w:space="0" w:color="B7C9D8"/>
              <w:insideH w:val="single" w:sz="6" w:space="0" w:color="B7C9D8"/>
              <w:insideV w:val="single" w:sz="6" w:space="0" w:color="B7C9D8"/>
            </w:tcBorders>
          </w:tcPr>
          <w:p>
            <w:pPr>
              <w:spacing w:after="0" w:line="240" w:lineRule="auto"/>
            </w:pPr>
            <w:r>
              <w:rPr>
                <w:color w:val="000000"/>
              </w:rPr>
              <w:t>Русский модельный ряд УИП · V9 · редакция 11.09.2026</w:t>
            </w:r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437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B7C9D8"/>
              <w:left w:val="single" w:sz="6" w:space="0" w:color="B7C9D8"/>
              <w:bottom w:val="single" w:sz="6" w:space="0" w:color="B7C9D8"/>
              <w:right w:val="single" w:sz="6" w:space="0" w:color="B7C9D8"/>
              <w:insideH w:val="single" w:sz="6" w:space="0" w:color="B7C9D8"/>
              <w:insideV w:val="single" w:sz="6" w:space="0" w:color="B7C9D8"/>
            </w:tcBorders>
          </w:tcPr>
          <w:p>
            <w:pPr>
              <w:spacing w:after="0" w:line="240" w:lineRule="auto"/>
            </w:pPr>
            <w:r>
              <w:rPr>
                <w:color w:val="000000"/>
              </w:rPr>
            </w:r>
            <w:r>
              <w:rPr>
                <w:rFonts w:ascii="Arial" w:hAnsi="Arial"/>
                <w:b/>
                <w:color w:val="000000"/>
                <w:sz w:val="17"/>
              </w:rPr>
              <w:t>Назначение</w:t>
            </w:r>
          </w:p>
        </w:tc>
        <w:tc>
          <w:tcPr>
            <w:tcW w:type="dxa" w:w="742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B7C9D8"/>
              <w:left w:val="single" w:sz="6" w:space="0" w:color="B7C9D8"/>
              <w:bottom w:val="single" w:sz="6" w:space="0" w:color="B7C9D8"/>
              <w:right w:val="single" w:sz="6" w:space="0" w:color="B7C9D8"/>
              <w:insideH w:val="single" w:sz="6" w:space="0" w:color="B7C9D8"/>
              <w:insideV w:val="single" w:sz="6" w:space="0" w:color="B7C9D8"/>
            </w:tcBorders>
          </w:tcPr>
          <w:p>
            <w:pPr>
              <w:spacing w:after="0" w:line="240" w:lineRule="auto"/>
            </w:pPr>
            <w:r>
              <w:rPr>
                <w:color w:val="000000"/>
              </w:rPr>
            </w:r>
            <w:r>
              <w:rPr>
                <w:rFonts w:ascii="Arial" w:hAnsi="Arial"/>
                <w:b w:val="0"/>
                <w:color w:val="000000"/>
                <w:sz w:val="17"/>
              </w:rPr>
              <w:t>Для заказчика и инженера по подбору оборудования</w:t>
            </w:r>
          </w:p>
        </w:tc>
      </w:tr>
    </w:tbl>
    <w:p/>
    <w:p>
      <w:pPr>
        <w:pStyle w:val="Heading1"/>
      </w:pPr>
      <w:r>
        <w:rPr>
          <w:color w:val="000000"/>
        </w:rPr>
        <w:t>Опросный лист для подбора пескоструйного оборудования</w:t>
      </w:r>
    </w:p>
    <w:p>
      <w:r>
        <w:rPr>
          <w:color w:val="000000"/>
        </w:rPr>
        <w:t>Заполните известные данные. Неизвестные поля можно оставить пустыми: инженер уточнит их во время первого контакта. К письму желательно приложить фото или чертёж детали и поверхности до обработки.</w:t>
      </w:r>
    </w:p>
    <w:p>
      <w:pPr>
        <w:pStyle w:val="Heading2"/>
      </w:pPr>
      <w:r>
        <w:rPr>
          <w:color w:val="000000"/>
        </w:rPr>
        <w:t>1. Контакт и проект</w:t>
      </w:r>
    </w:p>
    <w:p>
      <w:pPr>
        <w:keepNext/>
        <w:spacing w:before="40" w:after="0"/>
      </w:pPr>
      <w:r>
        <w:rPr>
          <w:b/>
          <w:color w:val="000000"/>
        </w:rPr>
        <w:t>Организация, город и адрес площадки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Контактное лицо, должность, телефон и электронная почта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Новый участок, замена действующей установки или модернизация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Желаемый срок запуска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color w:val="000000"/>
        </w:rPr>
        <w:t>2. Деталь</w:t>
      </w:r>
    </w:p>
    <w:p>
      <w:pPr>
        <w:keepNext/>
        <w:spacing w:before="40" w:after="0"/>
      </w:pPr>
      <w:r>
        <w:rPr>
          <w:b/>
          <w:color w:val="000000"/>
        </w:rPr>
        <w:t>Наименование и материал детали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Минимальные и максимальные размеры, мм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Масса одной детали и положение центра тяжести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Номенклатура: одна деталь или диапазон типоразмеров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Способ базирования; допустимые зоны контакта оснастки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Есть ли полости, каналы, карманы, тонкие кромки или защищаемые поверхности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color w:val="000000"/>
        </w:rPr>
        <w:t>3. Исходное состояние и результат</w:t>
      </w:r>
    </w:p>
    <w:p>
      <w:pPr>
        <w:keepNext/>
        <w:spacing w:before="40" w:after="0"/>
      </w:pPr>
      <w:r>
        <w:rPr>
          <w:b/>
          <w:color w:val="000000"/>
        </w:rPr>
        <w:t>Что удаляется: коррозия, окалина, краска, нагар, резина, покрытие, загрязнение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Требуемая степень очистки или визуальный эталон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Требуемая шероховатость и метод измерения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Следующая операция: окраска, напыление, склеивание, контроль, сборка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Что нельзя повредить или загрязнить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color w:val="000000"/>
        </w:rPr>
        <w:t>4. Производительность</w:t>
      </w:r>
    </w:p>
    <w:p>
      <w:pPr>
        <w:keepNext/>
        <w:spacing w:before="40" w:after="0"/>
      </w:pPr>
      <w:r>
        <w:rPr>
          <w:b/>
          <w:color w:val="000000"/>
        </w:rPr>
        <w:t>Количество деталей за смену / масса деталей за смену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Продолжительность и число смен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Допустимое время одного цикла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Ручная или автоматическая загрузка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Нужна ли интеграция с существующей линией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color w:val="000000"/>
        </w:rPr>
        <w:t>5. Ресурсы площадки</w:t>
      </w:r>
    </w:p>
    <w:p>
      <w:pPr>
        <w:keepNext/>
        <w:spacing w:before="40" w:after="0"/>
      </w:pPr>
      <w:r>
        <w:rPr>
          <w:b/>
          <w:color w:val="000000"/>
        </w:rPr>
        <w:t>Электросеть: напряжение, частота, доступная мощность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Компрессор: модель, подача и давление в рабочей точке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Осушитель, ресивер, фильтры и состояние воздушной магистрали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Вентиляция и допустимый способ отвода очищенного воздуха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Размеры площадки, высота, проёмы и маршрут разгрузки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Пол/фундамент и доступные грузоподъёмные средства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color w:val="000000"/>
        </w:rPr>
        <w:t>6. Комплектация и услуги</w:t>
      </w:r>
    </w:p>
    <w:p>
      <w:pPr>
        <w:keepNext/>
        <w:spacing w:before="40" w:after="0"/>
      </w:pPr>
      <w:r>
        <w:rPr>
          <w:b/>
          <w:color w:val="000000"/>
        </w:rPr>
        <w:t>Предпочтительный абразив или запрет на отдельные материалы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/>
      <w:r>
        <w:t>Планируются ли сверхмелкий корунд, стекло/керамика, пластик или скорлупа ореха; требуются ли перенастройка сепарации и замена фильтра</w:t>
      </w:r>
    </w:p>
    <w:p>
      <w:pPr/>
      <w:r>
        <w:t>________________________________________________________________________________</w:t>
      </w:r>
    </w:p>
    <w:p>
      <w:pPr/>
      <w:r>
        <w:t>Может ли пыль детали или покрытия быть горючей/взрывоопасной; приложены ли паспорта безопасности</w:t>
      </w:r>
    </w:p>
    <w:p>
      <w:pPr/>
      <w:r>
        <w:t>________________________________________________________________________________</w:t>
      </w:r>
    </w:p>
    <w:p>
      <w:pPr/>
      <w:r>
        <w:t>Нужны ли мокрый пылеуловитель, антистатическое исполнение, взрыворазрядное устройство, специальная электрика или расширенные блокировки</w:t>
      </w:r>
    </w:p>
    <w:p>
      <w:pPr/>
      <w: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Нужны ли компрессор, подготовка воздуха, СИЗ и стартовая загрузка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Нужны ли монтаж, ПНР, обучение и пробная обработка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Нужны ли фото- и видеопротоколы и контроль шероховатости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keepNext/>
        <w:spacing w:before="40" w:after="0"/>
      </w:pPr>
      <w:r>
        <w:rPr>
          <w:b/>
          <w:color w:val="000000"/>
        </w:rPr>
        <w:t>Нужны ли запасные сопла, рукава, фильтры и комплект первого обслуживания</w:t>
      </w:r>
    </w:p>
    <w:p>
      <w:pPr>
        <w:spacing w:after="60" w:line="240" w:lineRule="auto"/>
      </w:pPr>
      <w:r>
        <w:rPr>
          <w:color w:val="000000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color w:val="000000"/>
        </w:rPr>
        <w:t>Приложения</w:t>
      </w:r>
    </w:p>
    <w:p>
      <w:pPr>
        <w:pStyle w:val="ListBullet"/>
      </w:pPr>
      <w:r>
        <w:rPr>
          <w:color w:val="000000"/>
        </w:rPr>
        <w:t>чертёж детали</w:t>
      </w:r>
    </w:p>
    <w:p>
      <w:pPr>
        <w:pStyle w:val="ListBullet"/>
      </w:pPr>
      <w:r>
        <w:rPr>
          <w:color w:val="000000"/>
        </w:rPr>
        <w:t>фото общего вида и крупно загрязнения</w:t>
      </w:r>
    </w:p>
    <w:p>
      <w:pPr>
        <w:pStyle w:val="ListBullet"/>
      </w:pPr>
      <w:r>
        <w:rPr>
          <w:color w:val="000000"/>
        </w:rPr>
        <w:t>план участка</w:t>
      </w:r>
    </w:p>
    <w:p>
      <w:pPr>
        <w:pStyle w:val="ListBullet"/>
      </w:pPr>
      <w:r>
        <w:rPr>
          <w:color w:val="000000"/>
        </w:rPr>
        <w:t>паспорт действующего компрессора</w:t>
      </w:r>
    </w:p>
    <w:p>
      <w:pPr>
        <w:pStyle w:val="ListBullet"/>
      </w:pPr>
      <w:r>
        <w:rPr>
          <w:color w:val="000000"/>
        </w:rPr>
        <w:t>эталон результата или требования к покрытию</w:t>
      </w:r>
    </w:p>
    <w:tbl>
      <w:tblPr>
        <w:tblW w:type="dxa" w:w="9864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C9D8"/>
          <w:left w:val="single" w:sz="6" w:space="0" w:color="B7C9D8"/>
          <w:bottom w:val="single" w:sz="6" w:space="0" w:color="B7C9D8"/>
          <w:right w:val="single" w:sz="6" w:space="0" w:color="B7C9D8"/>
          <w:insideH w:val="single" w:sz="6" w:space="0" w:color="B7C9D8"/>
          <w:insideV w:val="single" w:sz="6" w:space="0" w:color="B7C9D8"/>
        </w:tblBorders>
      </w:tblPr>
      <w:tblGrid>
        <w:gridCol w:w="9866"/>
      </w:tblGrid>
      <w:tr>
        <w:trPr>
          <w:cantSplit/>
        </w:trPr>
        <w:tc>
          <w:tcPr>
            <w:tcW w:type="dxa" w:w="986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B7C9D8"/>
              <w:left w:val="single" w:sz="6" w:space="0" w:color="B7C9D8"/>
              <w:bottom w:val="single" w:sz="6" w:space="0" w:color="B7C9D8"/>
              <w:right w:val="single" w:sz="6" w:space="0" w:color="B7C9D8"/>
              <w:insideH w:val="single" w:sz="6" w:space="0" w:color="B7C9D8"/>
              <w:insideV w:val="single" w:sz="6" w:space="0" w:color="B7C9D8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000000"/>
                <w:sz w:val="18"/>
              </w:rPr>
              <w:t>Первый ответ</w:t>
            </w:r>
          </w:p>
          <w:p>
            <w:pPr>
              <w:spacing w:after="0" w:line="252" w:lineRule="auto"/>
            </w:pPr>
            <w:r>
              <w:rPr>
                <w:rFonts w:ascii="Arial" w:hAnsi="Arial"/>
                <w:color w:val="000000"/>
                <w:sz w:val="18"/>
              </w:rPr>
              <w:t>Инженер, как правило, свяжется в течение одного рабочего дня, чтобы уточнить исходные данные. Срок подготовки технического предложения согласуют после проверки полноты задания.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headerReference w:type="even" r:id="rId10"/>
      <w:footerReference w:type="default" r:id="rId11"/>
      <w:footerReference w:type="even" r:id="rId12"/>
      <w:headerReference w:type="first" r:id="rId13"/>
      <w:footerReference w:type="first" r:id="rId14"/>
      <w:pgSz w:w="11906" w:h="16838"/>
      <w:pgMar w:top="964" w:right="1020" w:bottom="907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right"/>
    </w:pPr>
    <w:r>
      <w:rPr>
        <w:rFonts w:ascii="Arial" w:hAnsi="Arial"/>
        <w:color w:val="000000"/>
        <w:sz w:val="15"/>
      </w:rPr>
      <w:t xml:space="preserve">Русский модельный ряд УИП · V9 · редакция 11.09.2026  ·  Материал для публикации после инженерной сверки     </w:t>
    </w:r>
    <w:r>
      <w:rPr>
        <w:color w:val="000000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right"/>
    </w:pPr>
    <w:r>
      <w:t xml:space="preserve">Русский модельный ряд УИП · V9 · редакция 11.09.2026  ·  Материал для публикации после инженерной сверки     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pBdr>
        <w:bottom w:val="single" w:sz="6" w:space="2" w:color="000000"/>
      </w:pBdr>
    </w:pPr>
    <w:r>
      <w:rPr>
        <w:rFonts w:ascii="Arial" w:hAnsi="Arial"/>
        <w:color w:val="000000"/>
        <w:sz w:val="16"/>
      </w:rPr>
      <w:t>УралИндуктор  ·  Опросный лист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pBdr>
        <w:bottom w:val="single" w:sz="6" w:space="2" w:color="000000"/>
      </w:pBdr>
    </w:pPr>
    <w:r>
      <w:rPr>
        <w:rFonts w:ascii="Arial" w:hAnsi="Arial"/>
        <w:color w:val="000000"/>
        <w:sz w:val="16"/>
      </w:rPr>
      <w:t>УралИндуктор  ·  Опросный лист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000000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4" w:lineRule="auto"/>
      <w:ind w:left="425" w:hanging="198"/>
      <w:contextualSpacing/>
    </w:pPr>
    <w:rPr>
      <w:rFonts w:ascii="Arial" w:hAnsi="Arial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64" w:lineRule="auto"/>
      <w:ind w:left="482" w:hanging="227"/>
      <w:contextualSpacing/>
    </w:pPr>
    <w:rPr>
      <w:rFonts w:ascii="Arial" w:hAnsi="Arial"/>
      <w:color w:val="000000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0000"/>
      </w:pBd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 w:color="000000"/>
          <w:bottom w:val="single" w:sz="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 w:color="000000"/>
          <w:insideV w:val="nil" w:color="000000"/>
        </w:tcBorders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 w:color="000000"/>
          <w:insideV w:val="nil" w:color="000000"/>
        </w:tcBorders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 w:color="000000"/>
          <w:insideV w:val="nil" w:color="000000"/>
        </w:tcBorders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 w:color="000000"/>
          <w:insideV w:val="nil" w:color="000000"/>
        </w:tcBorders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 w:color="000000"/>
          <w:insideV w:val="nil" w:color="000000"/>
        </w:tcBorders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 w:color="000000"/>
          <w:insideV w:val="nil" w:color="000000"/>
        </w:tcBorders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>
        <w:tcBorders>
          <w:insideH w:val="nil" w:color="000000"/>
          <w:insideV w:val="nil" w:color="000000"/>
        </w:tcBorders>
      </w:tcPr>
    </w:tblStylePr>
    <w:tblStylePr w:type="band2Horz">
      <w:tblPr/>
      <w:tcPr>
        <w:tcBorders>
          <w:insideH w:val="nil" w:color="000000"/>
          <w:insideV w:val="nil" w:color="000000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/>
        <w:bCs/>
        <w:color w: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/>
        <w:bCs/>
        <w:color w: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/>
        <w:bCs/>
        <w:color w: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/>
        <w:bCs/>
        <w:color w: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/>
        <w:bCs/>
        <w:color w: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/>
        <w:bCs/>
        <w:color w: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/>
        <w:bCs/>
        <w:color w:val="000000"/>
      </w:rPr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  <w:tblStylePr w:type="neCell"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000000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</w:tcPr>
    </w:tblStylePr>
    <w:tblStylePr w:type="nwCell">
      <w:tblPr/>
      <w:tcPr/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</w:tcPr>
    </w:tblStylePr>
    <w:tblStylePr w:type="nwCell">
      <w:tblPr/>
      <w:tcPr/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</w:tcPr>
    </w:tblStylePr>
    <w:tblStylePr w:type="nwCell">
      <w:tblPr/>
      <w:tcPr/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</w:tcPr>
    </w:tblStylePr>
    <w:tblStylePr w:type="nwCell">
      <w:tblPr/>
      <w:tcPr/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</w:tcPr>
    </w:tblStylePr>
    <w:tblStylePr w:type="nwCell">
      <w:tblPr/>
      <w:tcPr/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</w:tcPr>
    </w:tblStylePr>
    <w:tblStylePr w:type="nwCell">
      <w:tblPr/>
      <w:tcPr/>
    </w:tblStylePr>
    <w:tblStylePr w:type="swCell">
      <w:tblPr/>
      <w:tcPr>
        <w:tcBorders>
          <w:top w:val="nil" w:color="000000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left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bottom w:val="nil" w:color="000000"/>
          <w:insideH w:val="nil" w:color="000000"/>
          <w:insideV w:val="nil" w:color="000000"/>
        </w:tcBorders>
      </w:tcPr>
    </w:tblStylePr>
    <w:tblStylePr w:type="nwCell">
      <w:tblPr/>
      <w:tcPr/>
    </w:tblStylePr>
    <w:tblStylePr w:type="swCell">
      <w:tblPr/>
      <w:tcPr>
        <w:tcBorders>
          <w:top w:val="nil" w:color="000000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/>
    </w:tblStylePr>
    <w:tblStylePr w:type="band1Horz">
      <w:tblPr/>
      <w:tcPr/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/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/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/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/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/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/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/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rPr>
        <w:b/>
        <w:bCs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/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 w:color="000000"/>
          <w:insideV w:val="nil" w:color="000000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 w:color="000000"/>
          <w:left w:val="single" w:sz="24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 w:color="000000"/>
          <w:insideV w:val="nil" w:color="000000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 w:color="000000"/>
          <w:left w:val="single" w:sz="24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 w:color="000000"/>
          <w:insideV w:val="nil" w:color="000000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 w:color="000000"/>
          <w:left w:val="single" w:sz="24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 w:color="000000"/>
          <w:insideV w:val="nil" w:color="000000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 w:color="000000"/>
          <w:left w:val="single" w:sz="24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 w:color="000000"/>
          <w:insideV w:val="nil" w:color="000000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 w:color="000000"/>
          <w:left w:val="single" w:sz="24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 w:color="000000"/>
          <w:insideV w:val="nil" w:color="000000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 w:color="000000"/>
          <w:left w:val="single" w:sz="24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 w:color="000000"/>
          <w:insideV w:val="nil" w:color="000000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 w:color="000000"/>
          <w:left w:val="single" w:sz="24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1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1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1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1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1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1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1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1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1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1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1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1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18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tblPr/>
      <w:tcPr>
        <w:tcBorders>
          <w:top w:val="single" w:sz="18" w:space="0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firstCol">
      <w:tblPr/>
      <w:tcPr>
        <w:tcBorders>
          <w:top w:val="nil" w:color="000000"/>
          <w:left w:val="nil" w:color="000000"/>
          <w:bottom w:val="nil" w:color="000000"/>
          <w:right w:val="single" w:sz="18" w:space="0" w:color="000000"/>
          <w:insideH w:val="nil" w:color="000000"/>
          <w:insideV w:val="nil" w:color="000000"/>
        </w:tcBorders>
      </w:tcPr>
    </w:tblStylePr>
    <w:tblStylePr w:type="lastCol">
      <w:tblPr/>
      <w:tcPr>
        <w:tcBorders>
          <w:top w:val="nil" w:color="000000"/>
          <w:left w:val="single" w:sz="18" w:space="0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/>
          <w:insideV w:val="nil" w:color="000000"/>
        </w:tcBorders>
      </w:tcPr>
    </w:tblStylePr>
    <w:tblStylePr w:type="la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/>
          <w:insideV w:val="nil" w:color="000000"/>
        </w:tcBorders>
      </w:tcPr>
    </w:tblStylePr>
    <w:tblStylePr w:type="la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/>
          <w:insideV w:val="nil" w:color="000000"/>
        </w:tcBorders>
      </w:tcPr>
    </w:tblStylePr>
    <w:tblStylePr w:type="la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/>
          <w:insideV w:val="nil" w:color="000000"/>
        </w:tcBorders>
      </w:tcPr>
    </w:tblStylePr>
    <w:tblStylePr w:type="la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/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/>
          <w:insideV w:val="nil" w:color="000000"/>
        </w:tcBorders>
      </w:tcPr>
    </w:tblStylePr>
    <w:tblStylePr w:type="la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/>
          <w:insideV w:val="nil" w:color="000000"/>
        </w:tcBorders>
      </w:tcPr>
    </w:tblStylePr>
    <w:tblStylePr w:type="la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>
        <w:tcBorders>
          <w:top w:val="nil" w:color="000000"/>
          <w:left w:val="nil" w:color="000000"/>
          <w:bottom w:val="single" w:sz="24" w:space="0" w:color="000000"/>
          <w:right w:val="nil" w:color="000000"/>
          <w:insideH w:val="nil" w:color="000000"/>
          <w:insideV w:val="nil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single" w:sz="4" w:space="0" w:color="000000"/>
          <w:insideV w:val="nil" w:color="000000"/>
        </w:tcBorders>
      </w:tcPr>
    </w:tblStylePr>
    <w:tblStylePr w:type="lastCol">
      <w:rPr>
        <w:color w:val="000000"/>
      </w:rPr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Vert">
      <w:tblPr/>
      <w:tcPr/>
    </w:tblStylePr>
    <w:tblStylePr w:type="band1Horz">
      <w:tblPr/>
      <w:tcPr/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000000"/>
          <w:left w:val="nil" w:color="000000"/>
          <w:bottom w:val="nil" w:color="000000"/>
          <w:right w:val="nil" w:color="000000"/>
          <w:insideH w:val="nil" w:color="000000"/>
          <w:insideV w:val="nil" w:color="000000"/>
        </w:tcBorders>
      </w:tcPr>
    </w:tblStylePr>
    <w:tblStylePr w:type="band1Horz">
      <w:tblPr/>
      <w:tcPr/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firstRow">
      <w:rPr>
        <w:b/>
        <w:bCs/>
      </w:rPr>
      <w:tblPr/>
      <w:tcPr/>
    </w:tblStylePr>
    <w:tblStylePr w:type="lastRow">
      <w:rPr>
        <w:b/>
        <w:bCs/>
        <w:color w:val="000000"/>
      </w:rPr>
      <w:tblPr/>
      <w:tcPr/>
    </w:tblStylePr>
    <w:tblStylePr w:type="firstCol">
      <w:rPr>
        <w:color w:val="000000"/>
      </w:rPr>
      <w:tblPr/>
      <w:tcPr/>
    </w:tblStylePr>
    <w:tblStylePr w:type="lastCol">
      <w:rPr>
        <w:color w:val="000000"/>
      </w:rPr>
      <w:tblPr/>
      <w:tcPr/>
    </w:tblStylePr>
    <w:tblStylePr w:type="band1Vert">
      <w:tblPr/>
      <w:tcPr/>
    </w:tblStylePr>
    <w:tblStylePr w:type="band1Horz">
      <w:tblPr/>
      <w:tcPr/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0000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0000"/>
      </w:pBd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nwCell">
      <w:tblPr/>
      <w:tcPr>
  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>
  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>
  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>
  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>
  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>
  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>
  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  <w:tblStylePr w:type="nwCell">
      <w:tblPr/>
      <w:tcPr>
  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Vert">
      <w:tblPr/>
      <w:tcPr>
        </w:tcPr>
    </w:tblStylePr>
    <w:tblStylePr w:type="band1Horz">
      <w:tblPr/>
      <w:tcPr>
  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/w:tcPr>
    <w:tblStylePr w:type="firstRow">
      <w:rPr>
        <w:b/>
        <w:bCs/>
      </w:rPr>
      <w:tblPr/>
      <w:tcPr>
        </w:tcPr>
    </w:tblStylePr>
    <w:tblStylePr w:type="lastRow">
      <w:rPr>
        <w:b/>
        <w:bCs/>
        <w:color w:val="000000"/>
      </w:rPr>
      <w:tblPr/>
      <w:tcPr>
        </w:tcPr>
    </w:tblStylePr>
    <w:tblStylePr w:type="firstCol">
      <w:rPr>
        <w:color w:val="000000"/>
      </w:rPr>
      <w:tblPr/>
      <w:tcPr>
        </w:tcPr>
    </w:tblStylePr>
    <w:tblStylePr w:type="lastCol">
      <w:rPr>
        <w:color w:val="000000"/>
      </w:rPr>
      <w:tblPr/>
      <w:tcPr>
        </w:tcPr>
    </w:tblStylePr>
    <w:tblStylePr w:type="band1Vert">
      <w:tblPr/>
      <w:tcPr>
        </w:tcPr>
    </w:tblStylePr>
    <w:tblStylePr w:type="band1Horz">
      <w:tblPr/>
      <w:tcPr>
  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subject>Заполняемый документ</dc:subject>
  <dc:creator>УралИндуктор</dc:creator>
  <cp:keywords>пескоструйное оборудование, абразивоструйная обработка, SEO, техническое описание</cp:keywords>
  <dc:description>Полностью проверенная редакция V9</dc:description>
  <cp:lastModifiedBy>УралИндуктор</cp:lastModifiedBy>
  <cp:revision>8</cp:revision>
  <dcterms:created xsi:type="dcterms:W3CDTF">2013-12-23T23:15:00Z</dcterms:created>
  <dcterms:modified xsi:type="dcterms:W3CDTF">2026-09-14T03:36:08Z</dcterms:modified>
  <cp:category/>
</cp:coreProperties>
</file>